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B742A" w14:textId="77777777"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 wp14:anchorId="3F16CB48" wp14:editId="68816996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3A426B5" w14:textId="77777777"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14:paraId="6B6DB11D" w14:textId="77777777"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14:paraId="6A308AB0" w14:textId="77777777"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14:paraId="6345642B" w14:textId="77777777"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 w14:paraId="60A39545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820A47A" w14:textId="77777777"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1752DAE1" w14:textId="77777777"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73DBFA6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0" w:type="dxa"/>
            </w:tcMar>
          </w:tcPr>
          <w:p w14:paraId="7EA2665B" w14:textId="63D62D42" w:rsidR="00CB72ED" w:rsidRPr="00B96B4F" w:rsidRDefault="00D05D23" w:rsidP="0084685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3109D" w:rsidRPr="0023109D">
              <w:rPr>
                <w:rFonts w:asciiTheme="majorHAnsi" w:hAnsiTheme="majorHAnsi" w:cs="Arial"/>
                <w:b/>
                <w:sz w:val="18"/>
                <w:szCs w:val="18"/>
              </w:rPr>
              <w:t xml:space="preserve">Elektrohemija 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F09D64C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6EE104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5F27C5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2999AB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9D1D27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183497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44A5285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35A25F9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76ECDA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40D4EB7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718D620" w14:textId="77777777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746F90F4" w14:textId="6ED2A062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B01F207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EDB82A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162F682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33BC72B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5F88E32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217FAD8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3A31FE9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6895370" w14:textId="77777777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vAlign w:val="center"/>
          </w:tcPr>
          <w:p w14:paraId="04AECF56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14:paraId="4154D316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14:paraId="6E32B95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14:paraId="2AFD7AA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14:paraId="595815B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2344EEC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DB19BC2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7D52AEEC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680D9FA0" w14:textId="3B181D85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4918EB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64F8990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51B14B2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199BE8F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D44F32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29309AC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48AD761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41982EF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DFEB723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345D1123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71672B8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DA2B679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4FC47761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3F24B0E2" w14:textId="157FEDDA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23109D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D7C5E42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663F412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23B294E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150692A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3834970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54931EF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2B17DCB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CC562DF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3738DFC5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1BED619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55C9886" w14:textId="77777777">
        <w:trPr>
          <w:trHeight w:val="329"/>
        </w:trPr>
        <w:tc>
          <w:tcPr>
            <w:tcW w:w="7424" w:type="dxa"/>
            <w:gridSpan w:val="28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14:paraId="67D5FC49" w14:textId="77777777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14:paraId="3B6F0BBC" w14:textId="77777777"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0D4D68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0D4D68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14:paraId="2E21F58D" w14:textId="77777777"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173C6319" w14:textId="77777777"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14:paraId="02B2831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36724B1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1C540DD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5FA4EF8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55865E9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1EE6CDE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1776AA2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3E69943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47EA6E2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6F79508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31D421F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B044F3A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49D4FD40" w14:textId="08F95F3F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3109D" w:rsidRPr="0023109D">
              <w:rPr>
                <w:rFonts w:asciiTheme="majorHAnsi" w:hAnsiTheme="majorHAnsi"/>
                <w:b/>
                <w:sz w:val="18"/>
                <w:szCs w:val="18"/>
              </w:rPr>
              <w:t xml:space="preserve">Stečeno pravo upisa na III godinu studija 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FB7B871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F6028C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670949C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A6088A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4671FF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3425AD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33A4AE1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D82A961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62BAC34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47A28F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F0D6D8E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58A8CEAB" w14:textId="5B2D171B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4918EB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3E47735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130CEF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688055D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E69BB8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94ADF4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864DFC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40EA344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C4FADE7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1EBE3048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014EEFB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9A6D069" w14:textId="77777777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27CF5003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573D40E8" w14:textId="6BDC3EEC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4918EB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63EFD880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35186A3" w14:textId="7B66D4F3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4918EB">
              <w:rPr>
                <w:rFonts w:asciiTheme="majorHAnsi" w:hAnsiTheme="majorHAnsi"/>
                <w:b/>
                <w:sz w:val="18"/>
                <w:szCs w:val="18"/>
              </w:rPr>
              <w:t>6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0F2866F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3F964B0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3C81D5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2F1A3A0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1C309A2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F957BF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74C1915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1E97B4A" w14:textId="77777777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331C2EA9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5B36D72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E2F506E" w14:textId="77777777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552BAA96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3C1B21" w14:textId="1CA9865B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4918EB">
              <w:rPr>
                <w:rFonts w:asciiTheme="majorHAnsi" w:hAnsiTheme="majorHAnsi"/>
                <w:b/>
                <w:sz w:val="18"/>
                <w:szCs w:val="18"/>
              </w:rPr>
              <w:t>6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14:paraId="27E98447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844F9D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14:paraId="22EF203D" w14:textId="77777777"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14:paraId="4AB494B5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14:paraId="0CB9C7B6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 w14:paraId="3FEED99E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082D7876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5372FAF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7D11D29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2FC9631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5BEB610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6FF5B35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5595954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491F4C5A" w14:textId="77777777"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C0FD40" w14:textId="464C4B59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23109D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6C050F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EE45CE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1F8CD45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E7BD63" w14:textId="7B4E118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C04FB">
              <w:rPr>
                <w:rFonts w:asciiTheme="majorHAnsi" w:hAnsiTheme="majorHAnsi"/>
                <w:b/>
                <w:sz w:val="18"/>
                <w:szCs w:val="18"/>
              </w:rPr>
              <w:t>56,25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 w14:paraId="2F19C2C4" w14:textId="77777777">
        <w:trPr>
          <w:trHeight w:val="113"/>
        </w:trPr>
        <w:tc>
          <w:tcPr>
            <w:tcW w:w="2637" w:type="dxa"/>
            <w:gridSpan w:val="8"/>
            <w:vAlign w:val="center"/>
          </w:tcPr>
          <w:p w14:paraId="2FC4C79B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14:paraId="2B2A41D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14:paraId="0F2D190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14:paraId="5026947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14:paraId="731A480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14:paraId="524B557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0CCBB94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A51B691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D59896" w14:textId="1ABDD080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4918EB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C4BB05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BA0C59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2787206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BB12CB" w14:textId="3E5E915B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C04FB">
              <w:rPr>
                <w:rFonts w:asciiTheme="majorHAnsi" w:hAnsiTheme="majorHAnsi"/>
                <w:b/>
                <w:sz w:val="18"/>
                <w:szCs w:val="18"/>
              </w:rPr>
              <w:t>108,83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 w14:paraId="257D1E64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794501B1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675ED6E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3C67B35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7157CC6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50493CF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24B3EC4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FDE03CD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4C03A2B1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853B44" w14:textId="7EF46DED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4918EB">
              <w:rPr>
                <w:rFonts w:asciiTheme="majorHAnsi" w:hAnsiTheme="majorHAnsi"/>
                <w:b/>
                <w:sz w:val="18"/>
                <w:szCs w:val="18"/>
              </w:rPr>
              <w:t>2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3F66D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57FB7F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5583159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69E0B3" w14:textId="2DF99A00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C04FB">
              <w:rPr>
                <w:rFonts w:asciiTheme="majorHAnsi" w:hAnsiTheme="majorHAnsi" w:cs="Arial"/>
                <w:b/>
                <w:sz w:val="18"/>
                <w:szCs w:val="18"/>
              </w:rPr>
              <w:t>165,08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FB701EC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7344A1F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2B06806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3379036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4484564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23EF46D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2D7DD73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3783A27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AD18E81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454C78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3319AD3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65B9A0D" w14:textId="587217CE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918EB" w:rsidRPr="004918EB">
              <w:rPr>
                <w:rFonts w:asciiTheme="majorHAnsi" w:hAnsiTheme="majorHAnsi" w:cs="Arial"/>
                <w:b/>
                <w:sz w:val="18"/>
                <w:szCs w:val="18"/>
              </w:rPr>
              <w:t>Prirodno-matematički fakultet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3C6BB12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10D49A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15D02E1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E851AB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35DFF8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821727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4630A8C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AF2EE45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A037BE8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2B52901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6D5F37A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14AB9DEB" w14:textId="28963243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4918EB" w:rsidRPr="004918EB">
              <w:rPr>
                <w:rFonts w:asciiTheme="majorHAnsi" w:hAnsiTheme="majorHAnsi" w:cs="Arial"/>
                <w:b/>
                <w:sz w:val="18"/>
                <w:szCs w:val="18"/>
              </w:rPr>
              <w:t xml:space="preserve">Hemija/ Hemija/usmjerenje </w:t>
            </w:r>
            <w:r w:rsidR="00D04963">
              <w:rPr>
                <w:rFonts w:asciiTheme="majorHAnsi" w:hAnsiTheme="majorHAnsi" w:cs="Arial"/>
                <w:b/>
                <w:sz w:val="18"/>
                <w:szCs w:val="18"/>
              </w:rPr>
              <w:t>Primijenjena hemija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5F1A475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8EA3E2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3D5F25C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639F5D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8987D0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D00C25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712D67B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B56440C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23F24C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B738F8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2AEBD98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77D72ED" w14:textId="09A90AA1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3109D" w:rsidRPr="0023109D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Dr.sc. Indira Šestan, van</w:t>
            </w:r>
            <w:r w:rsidR="0023109D">
              <w:rPr>
                <w:rFonts w:asciiTheme="majorHAnsi" w:hAnsiTheme="majorHAnsi" w:cs="Arial"/>
                <w:b/>
                <w:sz w:val="18"/>
                <w:szCs w:val="18"/>
              </w:rPr>
              <w:t>redni</w:t>
            </w:r>
            <w:r w:rsidR="0023109D" w:rsidRPr="0023109D">
              <w:rPr>
                <w:rFonts w:asciiTheme="majorHAnsi" w:hAnsiTheme="majorHAnsi" w:cs="Arial"/>
                <w:b/>
                <w:sz w:val="18"/>
                <w:szCs w:val="18"/>
              </w:rPr>
              <w:t xml:space="preserve"> prof</w:t>
            </w:r>
            <w:r w:rsidR="0023109D">
              <w:rPr>
                <w:rFonts w:asciiTheme="majorHAnsi" w:hAnsiTheme="majorHAnsi" w:cs="Arial"/>
                <w:b/>
                <w:sz w:val="18"/>
                <w:szCs w:val="18"/>
              </w:rPr>
              <w:t>esor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3866CB4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4AC65B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4C6A36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377674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6C300B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61FF3D1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7D7F95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2EE216D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705224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B003B4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50C2A97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4853341" w14:textId="3B15E4E5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23109D" w:rsidRPr="0023109D">
              <w:rPr>
                <w:rFonts w:asciiTheme="majorHAnsi" w:hAnsiTheme="majorHAnsi" w:cs="Arial"/>
                <w:b/>
                <w:sz w:val="18"/>
                <w:szCs w:val="18"/>
              </w:rPr>
              <w:t xml:space="preserve">Elektrohemija, kao opšti i fundamentalni predmet, treba da pruži studentu osnovna teoretska i praktična znanja na osnovu kojih će da savlada i primjenjuje zakonitosti elektrohemije i veličine u sagledavanju i objašnjenju elektrohemijskih procesa i to: fenomena prenosa elektriciteta kroz rastvore elektrolita , fizikalno-hemijske karakteristike </w:t>
            </w:r>
            <w:r w:rsidR="0023109D" w:rsidRPr="0023109D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elektrolita u stanju ravnoteže i kod ireverzibilnih procesa; fenomena stvaranja razlike potencijala na međufazi čvrsto-tečno; formiranje elektrodnih potencijala ; pretvorbe hemijske u električnu energiju u galvanskim ćelijama, karakteristike elektrolitičkih procesa i elektrohemijske kinetike, kao i primjena svih ovih fenomena u hemijskim, biohemijskim i tehnološkim procesima.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F3FE677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ECAC4D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63EF1C3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71B34B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9C2212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477FAD3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825DA9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EE23769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17936A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231785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D190EA8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7748B83" w14:textId="2961E911" w:rsidR="00CB72ED" w:rsidRPr="00B96B4F" w:rsidRDefault="00D05D23" w:rsidP="0023109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23109D" w:rsidRPr="0023109D">
              <w:rPr>
                <w:rFonts w:asciiTheme="majorHAnsi" w:hAnsiTheme="majorHAnsi" w:cs="Arial"/>
                <w:b/>
                <w:sz w:val="18"/>
                <w:szCs w:val="18"/>
              </w:rPr>
              <w:t xml:space="preserve">Sticanje teoretskih i praktičnih znanja neophodnih za primjenu elektrohemijskih sistema.Studenti će biti osposobljeni da: da primjene i usavrše fundamentalna znanja u objašnjenju prenosa naelektrisanja kroz elektrohemijske sisteme primjenom savremenih elektrohemijskih metoda;- da primjene temeljne elektrohemijske zakonitosti kod definiranja ravnotežnih i neravnotežnih procesa u elektrohemijskim sistemima; da primjene stečena znanja u oblasti primjene elektrohemijskih metoda u analitičke svrhe i u primjenjenim elektrohemijskim procesima.    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1CD0BAB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5543CB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BAA11B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676A67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0DE2A2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603259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1C586B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D104B9E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2457105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D0D94BF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9E0BC4B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453192FD" w14:textId="5426983E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23109D" w:rsidRPr="0023109D">
              <w:rPr>
                <w:rFonts w:asciiTheme="majorHAnsi" w:hAnsiTheme="majorHAnsi" w:cs="Arial"/>
                <w:b/>
                <w:sz w:val="18"/>
                <w:szCs w:val="18"/>
              </w:rPr>
              <w:t>Elektrohemijski sistemi: ravnoteže u rastvorima elektrolita, teorije elektrolitičke disocijacije, slabi i jaki elektroliti,Faradejevi zakoni, realni i idealni rastvori elektrolita Neravnotežne pojave, teorije elektroprovodljivosti, prenosni brojevi, konduktometrija, difuzija jona, Pretvaranje hemijske energije u električnu, galvanske ćelije, akumulatori, ravnotežni napon galvanskih ćelija, Nernstova jednačina Elektrodni potencijali, oksido-redukcione ravnoteže, vrste elektroda, referentne elektrode Elektroliza i kinetika elektrodnih procesa, napon razlaganja, prenapetost i polarizacija, vrste prenapetosti, mjerenje potencijala anode i katode Elektrohemijski dvojni sloj, elektrokapilarnost, difuziona prenapetost, kristalizaciona prenapetost, elektrohemijska prenapetost, kristalizaciona prenapetost Metode ispitivanja elektrodnih procesa, elektrodni materijali, elektrohemijske metode ispitivanja kinetike i mehanizma elektrohemijskih procesa Primjenjena elektrohemija, elektrolitički postupci, elektrometalurgija, elektrosinteza,elektroanalitičke metode, bio-elektrohemijski procesi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79AEB13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DA44E8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366781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D1A411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340837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D008A8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8D03C0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968EC3C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D390347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F3FB0A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7D3487E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2A3D58D2" w14:textId="77777777" w:rsidR="0023109D" w:rsidRPr="0023109D" w:rsidRDefault="00D05D23" w:rsidP="0023109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23109D" w:rsidRPr="0023109D">
              <w:rPr>
                <w:rFonts w:asciiTheme="majorHAnsi" w:hAnsiTheme="majorHAnsi" w:cs="Arial"/>
                <w:b/>
                <w:sz w:val="18"/>
                <w:szCs w:val="18"/>
              </w:rPr>
              <w:t xml:space="preserve"> Predavanja, </w:t>
            </w:r>
          </w:p>
          <w:p w14:paraId="0E853BF8" w14:textId="77777777" w:rsidR="0023109D" w:rsidRPr="0023109D" w:rsidRDefault="0023109D" w:rsidP="0023109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109D">
              <w:rPr>
                <w:rFonts w:asciiTheme="majorHAnsi" w:hAnsiTheme="majorHAnsi" w:cs="Arial"/>
                <w:b/>
                <w:sz w:val="18"/>
                <w:szCs w:val="18"/>
              </w:rPr>
              <w:t xml:space="preserve">- laboratorijske vježbe, </w:t>
            </w:r>
          </w:p>
          <w:p w14:paraId="285A5E1B" w14:textId="77777777" w:rsidR="0023109D" w:rsidRPr="0023109D" w:rsidRDefault="0023109D" w:rsidP="0023109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109D">
              <w:rPr>
                <w:rFonts w:asciiTheme="majorHAnsi" w:hAnsiTheme="majorHAnsi" w:cs="Arial"/>
                <w:b/>
                <w:sz w:val="18"/>
                <w:szCs w:val="18"/>
              </w:rPr>
              <w:t>- seminarski rad,</w:t>
            </w:r>
          </w:p>
          <w:p w14:paraId="2DD8F073" w14:textId="77777777" w:rsidR="0023109D" w:rsidRPr="0023109D" w:rsidRDefault="0023109D" w:rsidP="0023109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109D">
              <w:rPr>
                <w:rFonts w:asciiTheme="majorHAnsi" w:hAnsiTheme="majorHAnsi" w:cs="Arial"/>
                <w:b/>
                <w:sz w:val="18"/>
                <w:szCs w:val="18"/>
              </w:rPr>
              <w:t>-posjeta industriji i praktični prikaz</w:t>
            </w:r>
          </w:p>
          <w:p w14:paraId="693B6D0C" w14:textId="768D3FEB" w:rsidR="00CB72ED" w:rsidRPr="00B96B4F" w:rsidRDefault="0023109D" w:rsidP="0023109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109D">
              <w:rPr>
                <w:rFonts w:asciiTheme="majorHAnsi" w:hAnsiTheme="majorHAnsi" w:cs="Arial"/>
                <w:b/>
                <w:sz w:val="18"/>
                <w:szCs w:val="18"/>
              </w:rPr>
              <w:t>- konsultacije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57DB36C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F90C92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0821D5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AAD28D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0039DF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45CFBD8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DA6079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A7C6983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2591D55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FC743AF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7DD6590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4F8641AE" w14:textId="3A700388" w:rsidR="0023109D" w:rsidRPr="0023109D" w:rsidRDefault="00D05D23" w:rsidP="0023109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3109D" w:rsidRPr="0023109D">
              <w:rPr>
                <w:rFonts w:asciiTheme="majorHAnsi" w:hAnsiTheme="majorHAnsi" w:cs="Arial"/>
                <w:b/>
                <w:sz w:val="18"/>
                <w:szCs w:val="18"/>
              </w:rPr>
              <w:t xml:space="preserve">Metode provjere znanja: </w:t>
            </w:r>
          </w:p>
          <w:p w14:paraId="6C929510" w14:textId="77777777" w:rsidR="0023109D" w:rsidRPr="0023109D" w:rsidRDefault="0023109D" w:rsidP="0023109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109D">
              <w:rPr>
                <w:rFonts w:asciiTheme="majorHAnsi" w:hAnsiTheme="majorHAnsi" w:cs="Arial"/>
                <w:b/>
                <w:sz w:val="18"/>
                <w:szCs w:val="18"/>
              </w:rPr>
              <w:t>*Student/ica obavezno u toku trajanja predavanja pristupa polaganju jednog parcijalnog testa (teorija sa računom), i izlaganju jednog seminarskiog rada.</w:t>
            </w:r>
          </w:p>
          <w:p w14:paraId="11E8B7BC" w14:textId="4E6D7362" w:rsidR="00CB72ED" w:rsidRPr="00B96B4F" w:rsidRDefault="0023109D" w:rsidP="0023109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109D">
              <w:rPr>
                <w:rFonts w:asciiTheme="majorHAnsi" w:hAnsiTheme="majorHAnsi" w:cs="Arial"/>
                <w:b/>
                <w:sz w:val="18"/>
                <w:szCs w:val="18"/>
              </w:rPr>
              <w:t xml:space="preserve"> Završnom ispitu pristupaju svi studenti koji nisu ostvarili dovoljan broj bodova za upis ocjene, i svi oni koji žele veću ocjenu.     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845A23B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38E1CF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DFA909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089CEB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1CD195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745272B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A08377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4863D84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26D99E3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1B554E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71039CE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52562A0" w14:textId="2F7D2D8E" w:rsidR="00D04963" w:rsidRDefault="00D05D23" w:rsidP="008218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04963" w:rsidRPr="00D04963">
              <w:rPr>
                <w:rFonts w:asciiTheme="majorHAnsi" w:hAnsiTheme="majorHAnsi" w:cs="Arial"/>
                <w:b/>
                <w:sz w:val="18"/>
                <w:szCs w:val="18"/>
              </w:rPr>
              <w:t>Ocjena na ispitu zasnovana je na ukupnom broju bodova koje je student stekao ispunjavanjem predispitnih obaveza i polaganjem ispita, a prema kvalitetu stečenih znanja i vještina, i sadrži maksimalno 100 bodova, te se utvrđuje prema slijedećoj skali:</w:t>
            </w:r>
          </w:p>
          <w:p w14:paraId="67560EA7" w14:textId="4846B0C9" w:rsidR="0082180D" w:rsidRPr="0082180D" w:rsidRDefault="0082180D" w:rsidP="008218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Brojčana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  <w:t>Slovna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Opisna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                                                    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Bodovi</w:t>
            </w:r>
          </w:p>
          <w:p w14:paraId="6B7D07BD" w14:textId="72E6F8EE" w:rsidR="0082180D" w:rsidRPr="0082180D" w:rsidRDefault="0082180D" w:rsidP="008218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A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Izuzetan uspjeh bez grešaka ili s neznatnim greškama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  <w:t>95-100</w:t>
            </w:r>
          </w:p>
          <w:p w14:paraId="369ECD28" w14:textId="477BCAF1" w:rsidR="0082180D" w:rsidRPr="0082180D" w:rsidRDefault="0082180D" w:rsidP="008218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B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Iznad prosjeka, s ponekom greškom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85-94</w:t>
            </w:r>
          </w:p>
          <w:p w14:paraId="053135CD" w14:textId="7AB49F12" w:rsidR="0082180D" w:rsidRPr="0082180D" w:rsidRDefault="0082180D" w:rsidP="008218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C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  <w:t>Prosječan, s primjetnim greškama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75-84</w:t>
            </w:r>
          </w:p>
          <w:p w14:paraId="4BE9AAC6" w14:textId="451DFDFB" w:rsidR="0082180D" w:rsidRPr="0082180D" w:rsidRDefault="0082180D" w:rsidP="008218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D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Općenito dobar, ali sa značajnim nedostacima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65-74</w:t>
            </w:r>
          </w:p>
          <w:p w14:paraId="5E495BB3" w14:textId="00204CC2" w:rsidR="0082180D" w:rsidRPr="0082180D" w:rsidRDefault="0082180D" w:rsidP="008218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E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  <w:t>Zadovoljava minimalne kriterije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55-64</w:t>
            </w:r>
          </w:p>
          <w:p w14:paraId="7CF2BB81" w14:textId="5C01EC01" w:rsidR="00CB72ED" w:rsidRPr="00B96B4F" w:rsidRDefault="0082180D" w:rsidP="008218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F,FX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  <w:t>Ne zadovoljava minimalne kriterije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&lt;55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2D947DA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48643B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7DE09FF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D64BFF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D24168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3C80352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D84987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C552714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4A62207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4744A5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C9BB4EA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2527A3B" w14:textId="77777777" w:rsidR="0023109D" w:rsidRPr="0023109D" w:rsidRDefault="00D05D23" w:rsidP="0023109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3109D" w:rsidRPr="0023109D">
              <w:rPr>
                <w:rFonts w:asciiTheme="majorHAnsi" w:hAnsiTheme="majorHAnsi" w:cs="Arial"/>
                <w:b/>
                <w:sz w:val="18"/>
                <w:szCs w:val="18"/>
              </w:rPr>
              <w:t>1. I. Šestan., A.Odobašić., H.Keran., M.Ahmetović:  (2022), Kinetika i mehanizmi fizikalno hemijski procesa, str.183-248, Univerzitet u Tuzli, Univerzitetski udžbenik</w:t>
            </w:r>
          </w:p>
          <w:p w14:paraId="39C8EF93" w14:textId="112826CB" w:rsidR="00CB72ED" w:rsidRPr="00B96B4F" w:rsidRDefault="0023109D" w:rsidP="0023109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109D">
              <w:rPr>
                <w:rFonts w:asciiTheme="majorHAnsi" w:hAnsiTheme="majorHAnsi" w:cs="Arial"/>
                <w:b/>
                <w:sz w:val="18"/>
                <w:szCs w:val="18"/>
              </w:rPr>
              <w:t xml:space="preserve">2. S. Mantus: (2008), Elektrohemija, Univerzitet u Beogradu, Fakultet za Fizičku hemiju. 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8486FB5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C785F0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0E290A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ED3E28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1A5638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0E804C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00B9B1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4921920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DF243C1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21E0426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0D5991F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3DA82B7" w14:textId="64141746" w:rsidR="00CB72ED" w:rsidRPr="00B96B4F" w:rsidRDefault="00D05D23" w:rsidP="0023109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3109D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23109D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23109D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23109D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23109D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FED9049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D6010C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97180C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267541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112272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407629B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02A403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5B0B6BC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7C51D5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00407E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87B8C6D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575F2782" w14:textId="746EBC54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82180D" w:rsidRPr="0082180D">
              <w:rPr>
                <w:rFonts w:asciiTheme="majorHAnsi" w:hAnsiTheme="majorHAnsi" w:cs="Arial"/>
                <w:b/>
                <w:sz w:val="18"/>
                <w:szCs w:val="18"/>
              </w:rPr>
              <w:t>2026/27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397A505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6C7288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169E74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6D9954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43FED5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2381708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7C60AC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F6838A0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14:paraId="2BA283EA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14AB6C5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A4562A5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2C50FEA2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6CA36C1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12E62CF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235784C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6F8C9A1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0000EE4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3EC1E5F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2FA1371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6178E52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14:paraId="26A37111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673562AE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9634E7A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</w:tcMar>
            <w:tcFitText/>
          </w:tcPr>
          <w:p w14:paraId="50BBA2D9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918EB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4918EB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4918EB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4918EB">
              <w:rPr>
                <w:rFonts w:asciiTheme="majorHAnsi" w:hAnsiTheme="majorHAnsi" w:cs="Arial"/>
                <w:b/>
                <w:spacing w:val="215"/>
                <w:sz w:val="18"/>
                <w:szCs w:val="18"/>
              </w:rPr>
              <w:t>    </w:t>
            </w:r>
            <w:r w:rsidR="00FB48B6" w:rsidRPr="004918EB">
              <w:rPr>
                <w:rFonts w:asciiTheme="majorHAnsi" w:hAnsiTheme="majorHAnsi" w:cs="Arial"/>
                <w:b/>
                <w:spacing w:val="3"/>
                <w:sz w:val="18"/>
                <w:szCs w:val="18"/>
              </w:rPr>
              <w:t> </w:t>
            </w:r>
            <w:r w:rsidRPr="004918EB">
              <w:rPr>
                <w:rFonts w:asciiTheme="majorHAnsi" w:hAnsiTheme="majorHAnsi" w:cs="Arial"/>
                <w:b/>
                <w:spacing w:val="3"/>
                <w:sz w:val="18"/>
                <w:szCs w:val="18"/>
              </w:rPr>
              <w:fldChar w:fldCharType="end"/>
            </w:r>
          </w:p>
        </w:tc>
      </w:tr>
      <w:tr w:rsidR="00CB72ED" w14:paraId="26E6A664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01C66A87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33F1661B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4EE6E1F7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0A77AE81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2C6E4250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1CF2BA6D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14:paraId="798A060B" w14:textId="77777777"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24CAA" w14:textId="77777777" w:rsidR="000D4D68" w:rsidRDefault="000D4D68">
      <w:pPr>
        <w:spacing w:line="240" w:lineRule="auto"/>
      </w:pPr>
      <w:r>
        <w:separator/>
      </w:r>
    </w:p>
  </w:endnote>
  <w:endnote w:type="continuationSeparator" w:id="0">
    <w:p w14:paraId="37A14DBF" w14:textId="77777777" w:rsidR="000D4D68" w:rsidRDefault="000D4D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 w14:paraId="1E89D8F8" w14:textId="77777777">
      <w:trPr>
        <w:trHeight w:val="445"/>
      </w:trPr>
      <w:tc>
        <w:tcPr>
          <w:tcW w:w="1470" w:type="dxa"/>
          <w:tcMar>
            <w:top w:w="28" w:type="dxa"/>
          </w:tcMar>
        </w:tcPr>
        <w:p w14:paraId="180D28A7" w14:textId="72A032C6"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D04963">
            <w:rPr>
              <w:rFonts w:ascii="Cambria" w:hAnsi="Cambria" w:cs="Calibri"/>
              <w:noProof/>
              <w:sz w:val="16"/>
              <w:szCs w:val="16"/>
            </w:rPr>
            <w:t>29.4.2026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14:paraId="4BDD4943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14:paraId="03506AD5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14:paraId="3F1F188A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14:paraId="26FD3197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14:paraId="5A6434F6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14:paraId="5150A9AB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E810E9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E810E9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14:paraId="29555F63" w14:textId="77777777"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27B2B" w14:textId="77777777" w:rsidR="000D4D68" w:rsidRDefault="000D4D68">
      <w:pPr>
        <w:spacing w:after="0"/>
      </w:pPr>
      <w:r>
        <w:separator/>
      </w:r>
    </w:p>
  </w:footnote>
  <w:footnote w:type="continuationSeparator" w:id="0">
    <w:p w14:paraId="12D6549C" w14:textId="77777777" w:rsidR="000D4D68" w:rsidRDefault="000D4D6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85CE3" w14:textId="77777777" w:rsidR="00CB72ED" w:rsidRDefault="00CB72ED">
    <w:pPr>
      <w:pStyle w:val="Header"/>
    </w:pPr>
  </w:p>
  <w:p w14:paraId="09B04E0E" w14:textId="77777777"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D4D68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3109D"/>
    <w:rsid w:val="00243A9F"/>
    <w:rsid w:val="00244AED"/>
    <w:rsid w:val="00252D30"/>
    <w:rsid w:val="0026034D"/>
    <w:rsid w:val="00263142"/>
    <w:rsid w:val="00275EF2"/>
    <w:rsid w:val="00276F0F"/>
    <w:rsid w:val="0029143D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4FE"/>
    <w:rsid w:val="00307B3D"/>
    <w:rsid w:val="0031229E"/>
    <w:rsid w:val="00312F9C"/>
    <w:rsid w:val="00313F3E"/>
    <w:rsid w:val="003238B7"/>
    <w:rsid w:val="00327F6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52171"/>
    <w:rsid w:val="00456BDF"/>
    <w:rsid w:val="004634D5"/>
    <w:rsid w:val="0046792D"/>
    <w:rsid w:val="00471019"/>
    <w:rsid w:val="00485709"/>
    <w:rsid w:val="00486693"/>
    <w:rsid w:val="00490E6D"/>
    <w:rsid w:val="004918EB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3811"/>
    <w:rsid w:val="004E5C03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E504A"/>
    <w:rsid w:val="005F486C"/>
    <w:rsid w:val="006054D0"/>
    <w:rsid w:val="00612005"/>
    <w:rsid w:val="00614A82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04FB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180D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151"/>
    <w:rsid w:val="00991CA5"/>
    <w:rsid w:val="009937C9"/>
    <w:rsid w:val="00994D46"/>
    <w:rsid w:val="00997E64"/>
    <w:rsid w:val="009A2CE4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4F4E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A717F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4963"/>
    <w:rsid w:val="00D05D23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2757BD"/>
  <w15:docId w15:val="{9190EEE3-3FCA-4728-89ED-6471E899C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locked="1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1958B1-AD77-4355-91F7-A87C66101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908</Words>
  <Characters>5180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Lenovo</cp:lastModifiedBy>
  <cp:revision>4</cp:revision>
  <cp:lastPrinted>2024-03-19T08:24:00Z</cp:lastPrinted>
  <dcterms:created xsi:type="dcterms:W3CDTF">2026-04-28T11:41:00Z</dcterms:created>
  <dcterms:modified xsi:type="dcterms:W3CDTF">2026-04-29T20:13:00Z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